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738" w:rsidRDefault="00E66DE9">
      <w:pPr>
        <w:pStyle w:val="Standard"/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3105000" cy="1685880"/>
            <wp:effectExtent l="0" t="0" r="150" b="0"/>
            <wp:docPr id="1" name="Obrázok 2" descr="HUSAV_logo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000" cy="1685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DOKTORANDSKÉ ŠTÚDIUM</w:t>
      </w:r>
    </w:p>
    <w:p w:rsidR="00152738" w:rsidRDefault="00152738">
      <w:pPr>
        <w:pStyle w:val="Standard"/>
        <w:spacing w:after="0" w:line="240" w:lineRule="auto"/>
        <w:jc w:val="center"/>
        <w:rPr>
          <w:b/>
          <w:smallCaps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rPr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Forma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bookmarkStart w:id="0" w:name="_Hlk32911341"/>
      <w:r>
        <w:rPr>
          <w:rFonts w:cs="Calibri"/>
          <w:sz w:val="24"/>
          <w:szCs w:val="24"/>
          <w:lang w:eastAsia="sk-SK"/>
        </w:rPr>
        <w:t xml:space="preserve">Pohovor pred prijímacou komisiou / interview </w:t>
      </w:r>
      <w:proofErr w:type="spellStart"/>
      <w:r>
        <w:rPr>
          <w:rFonts w:cs="Calibri"/>
          <w:sz w:val="24"/>
          <w:szCs w:val="24"/>
          <w:lang w:eastAsia="sk-SK"/>
        </w:rPr>
        <w:t>with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the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examination</w:t>
      </w:r>
      <w:proofErr w:type="spellEnd"/>
      <w:r>
        <w:rPr>
          <w:rFonts w:cs="Calibri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sz w:val="24"/>
          <w:szCs w:val="24"/>
          <w:lang w:eastAsia="sk-SK"/>
        </w:rPr>
        <w:t>board</w:t>
      </w:r>
      <w:proofErr w:type="spellEnd"/>
      <w:r>
        <w:rPr>
          <w:rFonts w:cs="Calibri"/>
          <w:sz w:val="24"/>
          <w:szCs w:val="24"/>
          <w:lang w:eastAsia="sk-SK"/>
        </w:rPr>
        <w:t>.</w:t>
      </w:r>
      <w:bookmarkEnd w:id="0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sz w:val="24"/>
          <w:szCs w:val="24"/>
          <w:lang w:eastAsia="sk-SK"/>
        </w:rPr>
        <w:t>Rámcový obsah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  <w:lang w:eastAsia="sk-SK"/>
        </w:rPr>
      </w:pPr>
      <w:bookmarkStart w:id="1" w:name="_Hlk32911365"/>
      <w:r>
        <w:rPr>
          <w:rFonts w:cs="Calibri"/>
          <w:sz w:val="24"/>
          <w:szCs w:val="24"/>
          <w:lang w:eastAsia="sk-SK"/>
        </w:rPr>
        <w:t>Prezentácia výskumného projektu a (tematické zameranie, metodologické východiská, orientácia v pramennej báze, znalosť širšieho historického kontextu). Slovenskí uchádzači o doktorandské štúdium absolvujú časť pohovoru v anglickom jazyku. Pohovor so zahraničnými uchádzačmi je vedený v anglickom jazyku, pokiaľ nie je dohodnuté inak.</w:t>
      </w:r>
      <w:bookmarkEnd w:id="1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bookmarkStart w:id="2" w:name="_Hlk32911392"/>
      <w:proofErr w:type="spellStart"/>
      <w:r>
        <w:rPr>
          <w:rFonts w:cs="Calibri"/>
          <w:color w:val="000000"/>
          <w:sz w:val="24"/>
          <w:szCs w:val="24"/>
          <w:lang w:eastAsia="sk-SK"/>
        </w:rPr>
        <w:t>Presentation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research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topic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methodological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orientation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sources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and as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well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as in a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broader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historical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context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).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Slovak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are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expected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conduct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part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in English. In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case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foreign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applicants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interview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is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in English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unless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parties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agree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otherwise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</w:t>
      </w:r>
      <w:bookmarkEnd w:id="2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</w:p>
    <w:p w:rsidR="00152738" w:rsidRDefault="00E66DE9">
      <w:pPr>
        <w:pStyle w:val="Standard"/>
        <w:spacing w:after="0" w:line="240" w:lineRule="auto"/>
        <w:jc w:val="both"/>
      </w:pPr>
      <w:r>
        <w:rPr>
          <w:rFonts w:cs="Calibri"/>
          <w:b/>
          <w:color w:val="000000"/>
          <w:sz w:val="24"/>
          <w:szCs w:val="24"/>
          <w:lang w:eastAsia="sk-SK"/>
        </w:rPr>
        <w:t>Spôsob vyhodnocovania výsledkov prijímacej skúšky:</w:t>
      </w:r>
    </w:p>
    <w:p w:rsidR="00152738" w:rsidRDefault="00E66DE9">
      <w:pPr>
        <w:pStyle w:val="Standard"/>
        <w:spacing w:after="0" w:line="240" w:lineRule="auto"/>
        <w:jc w:val="both"/>
        <w:rPr>
          <w:rFonts w:cs="Calibri"/>
          <w:color w:val="000000"/>
          <w:sz w:val="24"/>
          <w:szCs w:val="24"/>
          <w:lang w:eastAsia="sk-SK"/>
        </w:rPr>
      </w:pPr>
      <w:r>
        <w:rPr>
          <w:rFonts w:cs="Calibri"/>
          <w:color w:val="000000"/>
          <w:sz w:val="24"/>
          <w:szCs w:val="24"/>
          <w:lang w:eastAsia="sk-SK"/>
        </w:rPr>
        <w:t xml:space="preserve">Zohľadňuje vedomostné predpoklady na vedeckú prácu, komunikačné predpoklady (komunikácia v rodnom jazyku, v anglickom jazyku, pracovná znalosť jazyka prameňov), osobnostné predpoklady (efektívna komunikácia, tímová práca, skúsenosti s akademickou mobilitou). Pri hodnotení bodovým rebríčkom HÚ SAV rešpektuje odporúčanú metodiku </w:t>
      </w:r>
      <w:proofErr w:type="spellStart"/>
      <w:r>
        <w:rPr>
          <w:rFonts w:cs="Calibri"/>
          <w:color w:val="000000"/>
          <w:sz w:val="24"/>
          <w:szCs w:val="24"/>
          <w:lang w:eastAsia="sk-SK"/>
        </w:rPr>
        <w:t>FiFUK</w:t>
      </w:r>
      <w:proofErr w:type="spellEnd"/>
      <w:r>
        <w:rPr>
          <w:rFonts w:cs="Calibri"/>
          <w:color w:val="000000"/>
          <w:sz w:val="24"/>
          <w:szCs w:val="24"/>
          <w:lang w:eastAsia="sk-SK"/>
        </w:rPr>
        <w:t>. Na základe bodového poradia delí uchádzačov do kategórií a) vyhovel-prijať, b) vyhovel-neprijať pre nedostatok miest, c) nevyhovel.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aspects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considered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knowledge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required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academic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practice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communication</w:t>
      </w:r>
      <w:proofErr w:type="spellEnd"/>
      <w:r>
        <w:rPr>
          <w:rFonts w:cs="Calibri"/>
          <w:sz w:val="24"/>
          <w:szCs w:val="24"/>
        </w:rPr>
        <w:t xml:space="preserve"> in English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ability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understand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language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sources</w:t>
      </w:r>
      <w:proofErr w:type="spellEnd"/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effective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communicational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teamwork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skills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experience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with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scholarly</w:t>
      </w:r>
      <w:proofErr w:type="spellEnd"/>
      <w:r>
        <w:rPr>
          <w:rFonts w:cs="Calibri"/>
          <w:sz w:val="24"/>
          <w:szCs w:val="24"/>
        </w:rPr>
        <w:t xml:space="preserve"> mobility).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recommended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pattern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Faculty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Arts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Comenius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University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After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interview, </w:t>
      </w:r>
      <w:proofErr w:type="spellStart"/>
      <w:r>
        <w:rPr>
          <w:rFonts w:cs="Calibri"/>
          <w:sz w:val="24"/>
          <w:szCs w:val="24"/>
        </w:rPr>
        <w:t>applicants</w:t>
      </w:r>
      <w:proofErr w:type="spellEnd"/>
      <w:r>
        <w:rPr>
          <w:rFonts w:cs="Calibri"/>
          <w:sz w:val="24"/>
          <w:szCs w:val="24"/>
        </w:rPr>
        <w:t xml:space="preserve"> are </w:t>
      </w:r>
      <w:proofErr w:type="spellStart"/>
      <w:r>
        <w:rPr>
          <w:rFonts w:cs="Calibri"/>
          <w:sz w:val="24"/>
          <w:szCs w:val="24"/>
        </w:rPr>
        <w:t>divided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following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categories</w:t>
      </w:r>
      <w:proofErr w:type="spellEnd"/>
      <w:r>
        <w:rPr>
          <w:rFonts w:cs="Calibri"/>
          <w:sz w:val="24"/>
          <w:szCs w:val="24"/>
        </w:rPr>
        <w:t xml:space="preserve">: a)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, b) </w:t>
      </w:r>
      <w:proofErr w:type="spellStart"/>
      <w:r>
        <w:rPr>
          <w:rFonts w:cs="Calibri"/>
          <w:sz w:val="24"/>
          <w:szCs w:val="24"/>
        </w:rPr>
        <w:t>passed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to </w:t>
      </w:r>
      <w:proofErr w:type="spellStart"/>
      <w:r>
        <w:rPr>
          <w:rFonts w:cs="Calibri"/>
          <w:sz w:val="24"/>
          <w:szCs w:val="24"/>
        </w:rPr>
        <w:t>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admitted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due</w:t>
      </w:r>
      <w:proofErr w:type="spellEnd"/>
      <w:r>
        <w:rPr>
          <w:rFonts w:cs="Calibri"/>
          <w:sz w:val="24"/>
          <w:szCs w:val="24"/>
        </w:rPr>
        <w:t xml:space="preserve"> to a </w:t>
      </w:r>
      <w:proofErr w:type="spellStart"/>
      <w:r>
        <w:rPr>
          <w:rFonts w:cs="Calibri"/>
          <w:sz w:val="24"/>
          <w:szCs w:val="24"/>
        </w:rPr>
        <w:t>lack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positions</w:t>
      </w:r>
      <w:proofErr w:type="spellEnd"/>
      <w:r>
        <w:rPr>
          <w:rFonts w:cs="Calibri"/>
          <w:sz w:val="24"/>
          <w:szCs w:val="24"/>
        </w:rPr>
        <w:t xml:space="preserve">, c) </w:t>
      </w:r>
      <w:proofErr w:type="spellStart"/>
      <w:r>
        <w:rPr>
          <w:rFonts w:cs="Calibri"/>
          <w:sz w:val="24"/>
          <w:szCs w:val="24"/>
        </w:rPr>
        <w:t>did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pass</w:t>
      </w:r>
      <w:proofErr w:type="spellEnd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152738">
      <w:pPr>
        <w:pStyle w:val="Standard"/>
        <w:spacing w:after="0" w:line="240" w:lineRule="auto"/>
        <w:jc w:val="both"/>
        <w:rPr>
          <w:rFonts w:cs="Calibri"/>
        </w:rPr>
      </w:pPr>
    </w:p>
    <w:p w:rsidR="008E2287" w:rsidRDefault="008E2287">
      <w:pPr>
        <w:pStyle w:val="Standard"/>
        <w:spacing w:after="0" w:line="240" w:lineRule="auto"/>
        <w:jc w:val="both"/>
        <w:rPr>
          <w:rFonts w:cs="Calibri"/>
        </w:rPr>
      </w:pPr>
    </w:p>
    <w:p w:rsidR="005120FB" w:rsidRDefault="005120FB">
      <w:pPr>
        <w:pStyle w:val="Standard"/>
        <w:spacing w:after="0" w:line="240" w:lineRule="auto"/>
        <w:jc w:val="both"/>
        <w:rPr>
          <w:rFonts w:cs="Calibri"/>
        </w:rPr>
      </w:pPr>
    </w:p>
    <w:p w:rsidR="005120FB" w:rsidRDefault="005120FB">
      <w:pPr>
        <w:pStyle w:val="Standard"/>
        <w:spacing w:after="0" w:line="240" w:lineRule="auto"/>
        <w:jc w:val="both"/>
        <w:rPr>
          <w:rFonts w:cs="Calibri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Témy doktorandského štúdia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externej vzdelávacej inštitúcie</w:t>
      </w: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  akademickom roku 20</w:t>
      </w:r>
      <w:r w:rsidR="000D6B95">
        <w:rPr>
          <w:rFonts w:cs="Calibri"/>
          <w:b/>
          <w:bCs/>
          <w:sz w:val="24"/>
          <w:szCs w:val="24"/>
        </w:rPr>
        <w:t>2</w:t>
      </w:r>
      <w:r w:rsidR="005120FB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/20</w:t>
      </w:r>
      <w:r w:rsidR="00FF63CC">
        <w:rPr>
          <w:rFonts w:cs="Calibri"/>
          <w:b/>
          <w:bCs/>
          <w:sz w:val="24"/>
          <w:szCs w:val="24"/>
        </w:rPr>
        <w:t>2</w:t>
      </w:r>
      <w:r w:rsidR="005120FB">
        <w:rPr>
          <w:rFonts w:cs="Calibri"/>
          <w:b/>
          <w:bCs/>
          <w:sz w:val="24"/>
          <w:szCs w:val="24"/>
        </w:rPr>
        <w:t>2</w:t>
      </w:r>
    </w:p>
    <w:p w:rsidR="00152738" w:rsidRDefault="00152738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52738" w:rsidRDefault="00E66DE9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Filozofická fakulta, Univerzita Komenského Bratislava</w:t>
      </w:r>
    </w:p>
    <w:p w:rsidR="00152738" w:rsidRDefault="00152738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5120FB" w:rsidRDefault="005120FB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BC260C" w:rsidRPr="00BC260C" w:rsidRDefault="00E66DE9" w:rsidP="009B0BEF">
      <w:pPr>
        <w:pStyle w:val="Standard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</w:rPr>
        <w:t xml:space="preserve">Študijný </w:t>
      </w:r>
      <w:r w:rsidR="009B0BEF">
        <w:rPr>
          <w:rFonts w:cs="Calibri"/>
          <w:b/>
          <w:bCs/>
          <w:sz w:val="24"/>
          <w:szCs w:val="24"/>
          <w:u w:val="single"/>
        </w:rPr>
        <w:t>program</w:t>
      </w:r>
      <w:bookmarkStart w:id="3" w:name="_GoBack"/>
      <w:bookmarkEnd w:id="3"/>
      <w:r>
        <w:rPr>
          <w:rFonts w:cs="Calibri"/>
          <w:b/>
          <w:bCs/>
          <w:sz w:val="24"/>
          <w:szCs w:val="24"/>
          <w:u w:val="single"/>
        </w:rPr>
        <w:t xml:space="preserve"> – </w:t>
      </w:r>
      <w:bookmarkStart w:id="4" w:name="_Hlk32911637"/>
      <w:r>
        <w:rPr>
          <w:rFonts w:cs="Calibri"/>
          <w:b/>
          <w:bCs/>
          <w:sz w:val="24"/>
          <w:szCs w:val="24"/>
          <w:u w:val="single"/>
        </w:rPr>
        <w:t>všeobecné dejiny</w:t>
      </w:r>
      <w:bookmarkEnd w:id="4"/>
    </w:p>
    <w:p w:rsidR="00152738" w:rsidRDefault="00152738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Default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152738" w:rsidRDefault="00E66DE9" w:rsidP="005120FB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Interné doktorandské štúdium:</w:t>
      </w:r>
    </w:p>
    <w:p w:rsidR="00FF63CC" w:rsidRDefault="00FF63CC" w:rsidP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1) </w:t>
      </w:r>
      <w:r w:rsidRPr="005120FB">
        <w:rPr>
          <w:rFonts w:cs="Calibri"/>
          <w:b/>
          <w:bCs/>
          <w:sz w:val="24"/>
          <w:szCs w:val="24"/>
        </w:rPr>
        <w:t>Obraz „Uhrov“ a „Maďarov“ v slovenskom nacionalistickom diskurze v </w:t>
      </w:r>
      <w:proofErr w:type="spellStart"/>
      <w:r w:rsidRPr="005120FB">
        <w:rPr>
          <w:rFonts w:cs="Calibri"/>
          <w:b/>
          <w:bCs/>
          <w:sz w:val="24"/>
          <w:szCs w:val="24"/>
        </w:rPr>
        <w:t>Uhrosku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v období dualizmu (1867 – 1918)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  <w:lang w:val="de-DE"/>
        </w:rPr>
      </w:pP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reprezentation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Hungarians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5120FB">
        <w:rPr>
          <w:rFonts w:cs="Calibri"/>
          <w:b/>
          <w:bCs/>
          <w:sz w:val="24"/>
          <w:szCs w:val="24"/>
        </w:rPr>
        <w:t>Magyars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Slovak </w:t>
      </w:r>
      <w:proofErr w:type="spellStart"/>
      <w:r w:rsidRPr="005120FB">
        <w:rPr>
          <w:rFonts w:cs="Calibri"/>
          <w:b/>
          <w:bCs/>
          <w:sz w:val="24"/>
          <w:szCs w:val="24"/>
        </w:rPr>
        <w:t>nationalist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discourse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Kingdom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Hungary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during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period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Dual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Monarchy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(1867 – 1918)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20FB">
        <w:rPr>
          <w:rFonts w:cs="Calibri"/>
          <w:sz w:val="24"/>
          <w:szCs w:val="24"/>
        </w:rPr>
        <w:t>Ladislav Vörös, PhD.</w:t>
      </w:r>
    </w:p>
    <w:p w:rsidR="005120FB" w:rsidRDefault="005120FB" w:rsidP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2)</w:t>
      </w:r>
      <w:r w:rsidRPr="005120FB">
        <w:rPr>
          <w:rFonts w:cs="Calibri"/>
          <w:sz w:val="24"/>
          <w:szCs w:val="24"/>
        </w:rPr>
        <w:t xml:space="preserve"> </w:t>
      </w:r>
      <w:r w:rsidRPr="005120FB">
        <w:rPr>
          <w:rFonts w:cs="Calibri"/>
          <w:b/>
          <w:bCs/>
          <w:sz w:val="24"/>
          <w:szCs w:val="24"/>
        </w:rPr>
        <w:t xml:space="preserve">Obraz Francúzska a Francúzov v strednej Európe v prvej polovici 20. storočia 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bCs/>
          <w:sz w:val="24"/>
          <w:szCs w:val="24"/>
          <w:lang w:val="en-GB"/>
        </w:rPr>
      </w:pPr>
      <w:r w:rsidRPr="005120FB">
        <w:rPr>
          <w:rFonts w:cs="Calibri"/>
          <w:b/>
          <w:bCs/>
          <w:sz w:val="24"/>
          <w:szCs w:val="24"/>
          <w:lang w:val="en-GB"/>
        </w:rPr>
        <w:t>The representation of France and French People in Central Europe in the First Half of the 20th Century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20FB">
        <w:rPr>
          <w:rFonts w:cs="Calibri"/>
          <w:bCs/>
          <w:sz w:val="24"/>
          <w:szCs w:val="24"/>
        </w:rPr>
        <w:t xml:space="preserve">Michal </w:t>
      </w:r>
      <w:proofErr w:type="spellStart"/>
      <w:r w:rsidRPr="005120FB">
        <w:rPr>
          <w:rFonts w:cs="Calibri"/>
          <w:bCs/>
          <w:sz w:val="24"/>
          <w:szCs w:val="24"/>
        </w:rPr>
        <w:t>Kšiňan</w:t>
      </w:r>
      <w:proofErr w:type="spellEnd"/>
      <w:r w:rsidRPr="005120FB">
        <w:rPr>
          <w:rFonts w:cs="Calibri"/>
          <w:bCs/>
          <w:sz w:val="24"/>
          <w:szCs w:val="24"/>
        </w:rPr>
        <w:t>, PhD.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5120FB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</w:t>
      </w:r>
      <w:r w:rsidRPr="005120FB">
        <w:rPr>
          <w:rFonts w:cs="Calibri"/>
          <w:b/>
          <w:sz w:val="24"/>
          <w:szCs w:val="24"/>
        </w:rPr>
        <w:t>Kontinuity a diskontinuity sociálnych praxí v 80. a 90. rokoch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proofErr w:type="spellStart"/>
      <w:r w:rsidRPr="005120FB">
        <w:rPr>
          <w:rFonts w:cs="Calibri"/>
          <w:b/>
          <w:sz w:val="24"/>
          <w:szCs w:val="24"/>
        </w:rPr>
        <w:t>Continuities</w:t>
      </w:r>
      <w:proofErr w:type="spellEnd"/>
      <w:r w:rsidRPr="005120FB">
        <w:rPr>
          <w:rFonts w:cs="Calibri"/>
          <w:b/>
          <w:sz w:val="24"/>
          <w:szCs w:val="24"/>
        </w:rPr>
        <w:t xml:space="preserve"> and </w:t>
      </w:r>
      <w:proofErr w:type="spellStart"/>
      <w:r w:rsidRPr="005120FB">
        <w:rPr>
          <w:rFonts w:cs="Calibri"/>
          <w:b/>
          <w:sz w:val="24"/>
          <w:szCs w:val="24"/>
        </w:rPr>
        <w:t>discontinuities</w:t>
      </w:r>
      <w:proofErr w:type="spellEnd"/>
      <w:r w:rsidRPr="005120FB">
        <w:rPr>
          <w:rFonts w:cs="Calibri"/>
          <w:b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sz w:val="24"/>
          <w:szCs w:val="24"/>
        </w:rPr>
        <w:t>social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practices</w:t>
      </w:r>
      <w:proofErr w:type="spellEnd"/>
      <w:r w:rsidRPr="005120FB">
        <w:rPr>
          <w:rFonts w:cs="Calibri"/>
          <w:b/>
          <w:sz w:val="24"/>
          <w:szCs w:val="24"/>
        </w:rPr>
        <w:t xml:space="preserve"> in 1980s – 1990s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</w:t>
      </w:r>
      <w:r>
        <w:rPr>
          <w:sz w:val="24"/>
          <w:szCs w:val="24"/>
        </w:rPr>
        <w:t>ka</w:t>
      </w:r>
      <w:r w:rsidRPr="00173344">
        <w:rPr>
          <w:sz w:val="24"/>
          <w:szCs w:val="24"/>
        </w:rPr>
        <w:t>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20FB">
        <w:rPr>
          <w:rFonts w:cs="Calibri"/>
          <w:bCs/>
          <w:sz w:val="24"/>
          <w:szCs w:val="24"/>
        </w:rPr>
        <w:t xml:space="preserve">Marína </w:t>
      </w:r>
      <w:proofErr w:type="spellStart"/>
      <w:r w:rsidRPr="005120FB">
        <w:rPr>
          <w:rFonts w:cs="Calibri"/>
          <w:bCs/>
          <w:sz w:val="24"/>
          <w:szCs w:val="24"/>
        </w:rPr>
        <w:t>Zavacká</w:t>
      </w:r>
      <w:proofErr w:type="spellEnd"/>
      <w:r w:rsidRPr="005120FB">
        <w:rPr>
          <w:rFonts w:cs="Calibri"/>
          <w:bCs/>
          <w:sz w:val="24"/>
          <w:szCs w:val="24"/>
        </w:rPr>
        <w:t>, M.A., PhD.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4) </w:t>
      </w:r>
      <w:r w:rsidRPr="005120FB">
        <w:rPr>
          <w:rFonts w:cs="Calibri"/>
          <w:b/>
          <w:sz w:val="24"/>
          <w:szCs w:val="24"/>
        </w:rPr>
        <w:t>Vedci v mocenských štruktúrach Československa počas neskorého socializmu a prvých rokov post-komunistickej transformácie (1980 – 1993)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</w:rPr>
      </w:pPr>
      <w:proofErr w:type="spellStart"/>
      <w:r w:rsidRPr="005120FB">
        <w:rPr>
          <w:rFonts w:cs="Calibri"/>
          <w:b/>
          <w:sz w:val="24"/>
          <w:szCs w:val="24"/>
        </w:rPr>
        <w:t>Scientists</w:t>
      </w:r>
      <w:proofErr w:type="spellEnd"/>
      <w:r w:rsidRPr="005120FB">
        <w:rPr>
          <w:rFonts w:cs="Calibri"/>
          <w:b/>
          <w:sz w:val="24"/>
          <w:szCs w:val="24"/>
        </w:rPr>
        <w:t xml:space="preserve"> in </w:t>
      </w:r>
      <w:proofErr w:type="spellStart"/>
      <w:r w:rsidRPr="005120FB">
        <w:rPr>
          <w:rFonts w:cs="Calibri"/>
          <w:b/>
          <w:sz w:val="24"/>
          <w:szCs w:val="24"/>
        </w:rPr>
        <w:t>the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power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structures</w:t>
      </w:r>
      <w:proofErr w:type="spellEnd"/>
      <w:r w:rsidRPr="005120FB">
        <w:rPr>
          <w:rFonts w:cs="Calibri"/>
          <w:b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sz w:val="24"/>
          <w:szCs w:val="24"/>
        </w:rPr>
        <w:t>Czechoslovakia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during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the</w:t>
      </w:r>
      <w:proofErr w:type="spellEnd"/>
      <w:r w:rsidRPr="005120FB">
        <w:rPr>
          <w:rFonts w:cs="Calibri"/>
          <w:b/>
          <w:sz w:val="24"/>
          <w:szCs w:val="24"/>
        </w:rPr>
        <w:t xml:space="preserve"> late </w:t>
      </w:r>
      <w:proofErr w:type="spellStart"/>
      <w:r w:rsidRPr="005120FB">
        <w:rPr>
          <w:rFonts w:cs="Calibri"/>
          <w:b/>
          <w:sz w:val="24"/>
          <w:szCs w:val="24"/>
        </w:rPr>
        <w:t>socialism</w:t>
      </w:r>
      <w:proofErr w:type="spellEnd"/>
      <w:r w:rsidRPr="005120FB">
        <w:rPr>
          <w:rFonts w:cs="Calibri"/>
          <w:b/>
          <w:sz w:val="24"/>
          <w:szCs w:val="24"/>
        </w:rPr>
        <w:t xml:space="preserve"> and </w:t>
      </w:r>
      <w:proofErr w:type="spellStart"/>
      <w:r w:rsidRPr="005120FB">
        <w:rPr>
          <w:rFonts w:cs="Calibri"/>
          <w:b/>
          <w:sz w:val="24"/>
          <w:szCs w:val="24"/>
        </w:rPr>
        <w:t>early</w:t>
      </w:r>
      <w:proofErr w:type="spellEnd"/>
      <w:r w:rsidRPr="005120FB">
        <w:rPr>
          <w:rFonts w:cs="Calibri"/>
          <w:b/>
          <w:sz w:val="24"/>
          <w:szCs w:val="24"/>
        </w:rPr>
        <w:t xml:space="preserve"> post-</w:t>
      </w:r>
      <w:proofErr w:type="spellStart"/>
      <w:r w:rsidRPr="005120FB">
        <w:rPr>
          <w:rFonts w:cs="Calibri"/>
          <w:b/>
          <w:sz w:val="24"/>
          <w:szCs w:val="24"/>
        </w:rPr>
        <w:t>communist</w:t>
      </w:r>
      <w:proofErr w:type="spellEnd"/>
      <w:r w:rsidRPr="005120FB">
        <w:rPr>
          <w:rFonts w:cs="Calibri"/>
          <w:b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sz w:val="24"/>
          <w:szCs w:val="24"/>
        </w:rPr>
        <w:t>transformation</w:t>
      </w:r>
      <w:proofErr w:type="spellEnd"/>
      <w:r w:rsidRPr="005120FB">
        <w:rPr>
          <w:rFonts w:cs="Calibri"/>
          <w:b/>
          <w:sz w:val="24"/>
          <w:szCs w:val="24"/>
        </w:rPr>
        <w:t xml:space="preserve"> (1980s – 1993)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20FB">
        <w:rPr>
          <w:rFonts w:cs="Calibri"/>
          <w:sz w:val="24"/>
          <w:szCs w:val="24"/>
        </w:rPr>
        <w:t xml:space="preserve">Adam </w:t>
      </w:r>
      <w:proofErr w:type="spellStart"/>
      <w:r w:rsidRPr="005120FB">
        <w:rPr>
          <w:rFonts w:cs="Calibri"/>
          <w:sz w:val="24"/>
          <w:szCs w:val="24"/>
        </w:rPr>
        <w:t>Hudek</w:t>
      </w:r>
      <w:proofErr w:type="spellEnd"/>
      <w:r w:rsidRPr="005120FB">
        <w:rPr>
          <w:rFonts w:cs="Calibri"/>
          <w:sz w:val="24"/>
          <w:szCs w:val="24"/>
        </w:rPr>
        <w:t>, PhD.</w:t>
      </w:r>
    </w:p>
    <w:p w:rsidR="005120FB" w:rsidRDefault="005120FB" w:rsidP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Default="005120FB" w:rsidP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Default="005120FB" w:rsidP="005120FB">
      <w:pPr>
        <w:pStyle w:val="Standard"/>
        <w:spacing w:after="0"/>
        <w:jc w:val="both"/>
        <w:rPr>
          <w:b/>
          <w:bCs/>
          <w:iCs/>
          <w:sz w:val="24"/>
          <w:szCs w:val="24"/>
        </w:rPr>
      </w:pPr>
      <w:r w:rsidRPr="00173344">
        <w:rPr>
          <w:b/>
          <w:bCs/>
          <w:iCs/>
          <w:sz w:val="24"/>
          <w:szCs w:val="24"/>
        </w:rPr>
        <w:t>Externé doktorandské štúdium:</w:t>
      </w:r>
    </w:p>
    <w:p w:rsidR="005120FB" w:rsidRDefault="005120FB" w:rsidP="005120F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 w:rsidRPr="005120FB">
        <w:rPr>
          <w:rFonts w:cs="Calibri"/>
          <w:sz w:val="24"/>
          <w:szCs w:val="24"/>
        </w:rPr>
        <w:t xml:space="preserve"> </w:t>
      </w:r>
      <w:r w:rsidRPr="005120FB">
        <w:rPr>
          <w:rFonts w:cs="Calibri"/>
          <w:b/>
          <w:bCs/>
          <w:sz w:val="24"/>
          <w:szCs w:val="24"/>
        </w:rPr>
        <w:t xml:space="preserve">Formy odporu poddaných voči svetskej a cirkevnej vrchnosti v období od Tereziánskeho urbára do zrušenia poddanstva v roku 1848 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b/>
          <w:sz w:val="24"/>
          <w:szCs w:val="24"/>
          <w:lang w:val="de-DE"/>
        </w:rPr>
      </w:pPr>
      <w:proofErr w:type="spellStart"/>
      <w:r w:rsidRPr="005120FB">
        <w:rPr>
          <w:rFonts w:cs="Calibri"/>
          <w:b/>
          <w:bCs/>
          <w:sz w:val="24"/>
          <w:szCs w:val="24"/>
        </w:rPr>
        <w:t>Forms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serf</w:t>
      </w:r>
      <w:proofErr w:type="spellEnd"/>
      <w:r w:rsidRPr="005120FB">
        <w:rPr>
          <w:rFonts w:cs="Calibri"/>
          <w:b/>
          <w:bCs/>
          <w:sz w:val="24"/>
          <w:szCs w:val="24"/>
          <w:lang w:val="en-US"/>
        </w:rPr>
        <w:t xml:space="preserve">’s resistance to </w:t>
      </w:r>
      <w:proofErr w:type="spellStart"/>
      <w:r w:rsidRPr="005120FB">
        <w:rPr>
          <w:rFonts w:cs="Calibri"/>
          <w:b/>
          <w:bCs/>
          <w:sz w:val="24"/>
          <w:szCs w:val="24"/>
        </w:rPr>
        <w:t>noble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and </w:t>
      </w:r>
      <w:proofErr w:type="spellStart"/>
      <w:r w:rsidRPr="005120FB">
        <w:rPr>
          <w:rFonts w:cs="Calibri"/>
          <w:b/>
          <w:bCs/>
          <w:sz w:val="24"/>
          <w:szCs w:val="24"/>
        </w:rPr>
        <w:t>ecclesiastical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landlords</w:t>
      </w:r>
      <w:proofErr w:type="spellEnd"/>
      <w:r w:rsidRPr="005120FB">
        <w:rPr>
          <w:rFonts w:cs="Calibri"/>
          <w:sz w:val="24"/>
          <w:szCs w:val="24"/>
        </w:rPr>
        <w:t xml:space="preserve"> </w:t>
      </w:r>
      <w:r w:rsidRPr="005120FB">
        <w:rPr>
          <w:rFonts w:cs="Calibri"/>
          <w:b/>
          <w:bCs/>
          <w:sz w:val="24"/>
          <w:szCs w:val="24"/>
        </w:rPr>
        <w:t xml:space="preserve">in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Kingdom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Hungary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in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period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from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Theresian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land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register to </w:t>
      </w:r>
      <w:proofErr w:type="spellStart"/>
      <w:r w:rsidRPr="005120FB">
        <w:rPr>
          <w:rFonts w:cs="Calibri"/>
          <w:b/>
          <w:bCs/>
          <w:sz w:val="24"/>
          <w:szCs w:val="24"/>
        </w:rPr>
        <w:t>the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5120FB">
        <w:rPr>
          <w:rFonts w:cs="Calibri"/>
          <w:b/>
          <w:bCs/>
          <w:sz w:val="24"/>
          <w:szCs w:val="24"/>
        </w:rPr>
        <w:t>abolition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of </w:t>
      </w:r>
      <w:proofErr w:type="spellStart"/>
      <w:r w:rsidRPr="005120FB">
        <w:rPr>
          <w:rFonts w:cs="Calibri"/>
          <w:b/>
          <w:bCs/>
          <w:sz w:val="24"/>
          <w:szCs w:val="24"/>
        </w:rPr>
        <w:t>serfdom</w:t>
      </w:r>
      <w:proofErr w:type="spellEnd"/>
      <w:r w:rsidRPr="005120FB">
        <w:rPr>
          <w:rFonts w:cs="Calibri"/>
          <w:b/>
          <w:bCs/>
          <w:sz w:val="24"/>
          <w:szCs w:val="24"/>
        </w:rPr>
        <w:t xml:space="preserve"> in 1848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  <w:r w:rsidRPr="00173344">
        <w:rPr>
          <w:sz w:val="24"/>
          <w:szCs w:val="24"/>
        </w:rPr>
        <w:t>Školiteľ/</w:t>
      </w:r>
      <w:proofErr w:type="spellStart"/>
      <w:r w:rsidRPr="00173344">
        <w:rPr>
          <w:sz w:val="24"/>
          <w:szCs w:val="24"/>
        </w:rPr>
        <w:t>supervisor</w:t>
      </w:r>
      <w:proofErr w:type="spellEnd"/>
      <w:r w:rsidRPr="00173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20FB">
        <w:rPr>
          <w:rFonts w:cs="Calibri"/>
          <w:sz w:val="24"/>
          <w:szCs w:val="24"/>
        </w:rPr>
        <w:t>doc. Peter Šoltés, PhD.</w:t>
      </w:r>
    </w:p>
    <w:p w:rsidR="005120FB" w:rsidRPr="005120FB" w:rsidRDefault="005120FB" w:rsidP="005120FB">
      <w:pPr>
        <w:pStyle w:val="Standard"/>
        <w:spacing w:after="0"/>
        <w:jc w:val="both"/>
        <w:rPr>
          <w:rFonts w:cs="Calibri"/>
          <w:sz w:val="24"/>
          <w:szCs w:val="24"/>
        </w:rPr>
      </w:pPr>
    </w:p>
    <w:p w:rsidR="00152738" w:rsidRDefault="00E66DE9" w:rsidP="005120FB">
      <w:pPr>
        <w:pStyle w:val="Standard"/>
        <w:spacing w:after="0" w:line="240" w:lineRule="auto"/>
      </w:pPr>
      <w:r>
        <w:rPr>
          <w:sz w:val="24"/>
          <w:szCs w:val="24"/>
        </w:rPr>
        <w:t xml:space="preserve">Bližšie informácie: </w:t>
      </w:r>
      <w:hyperlink r:id="rId8" w:history="1">
        <w:r w:rsidR="00C762A5">
          <w:rPr>
            <w:rStyle w:val="Hypertextovprepojenie"/>
          </w:rPr>
          <w:t>https://fphil.uniba.sk/studium/pk/doktorandske-studium/prijimacie-konanie/</w:t>
        </w:r>
      </w:hyperlink>
    </w:p>
    <w:sectPr w:rsidR="001527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F6" w:rsidRDefault="00E66DE9">
      <w:r>
        <w:separator/>
      </w:r>
    </w:p>
  </w:endnote>
  <w:endnote w:type="continuationSeparator" w:id="0">
    <w:p w:rsidR="009C14F6" w:rsidRDefault="00E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F6" w:rsidRDefault="00E66DE9">
      <w:r>
        <w:rPr>
          <w:color w:val="000000"/>
        </w:rPr>
        <w:separator/>
      </w:r>
    </w:p>
  </w:footnote>
  <w:footnote w:type="continuationSeparator" w:id="0">
    <w:p w:rsidR="009C14F6" w:rsidRDefault="00E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3AF"/>
    <w:multiLevelType w:val="multilevel"/>
    <w:tmpl w:val="0F1E725C"/>
    <w:styleLink w:val="WWNum2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0C3E12"/>
    <w:multiLevelType w:val="multilevel"/>
    <w:tmpl w:val="EC2A8C20"/>
    <w:styleLink w:val="WWNum1"/>
    <w:lvl w:ilvl="0">
      <w:numFmt w:val="bullet"/>
      <w:lvlText w:val="-"/>
      <w:lvlJc w:val="left"/>
      <w:pPr>
        <w:ind w:left="927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647" w:hanging="360"/>
      </w:pPr>
      <w:rPr>
        <w:rFonts w:cs="Courier New"/>
      </w:rPr>
    </w:lvl>
    <w:lvl w:ilvl="2">
      <w:numFmt w:val="bullet"/>
      <w:lvlText w:val=""/>
      <w:lvlJc w:val="left"/>
      <w:pPr>
        <w:ind w:left="2367" w:hanging="360"/>
      </w:pPr>
    </w:lvl>
    <w:lvl w:ilvl="3">
      <w:numFmt w:val="bullet"/>
      <w:lvlText w:val=""/>
      <w:lvlJc w:val="left"/>
      <w:pPr>
        <w:ind w:left="3087" w:hanging="360"/>
      </w:pPr>
    </w:lvl>
    <w:lvl w:ilvl="4">
      <w:numFmt w:val="bullet"/>
      <w:lvlText w:val="o"/>
      <w:lvlJc w:val="left"/>
      <w:pPr>
        <w:ind w:left="3807" w:hanging="360"/>
      </w:pPr>
      <w:rPr>
        <w:rFonts w:cs="Courier New"/>
      </w:rPr>
    </w:lvl>
    <w:lvl w:ilvl="5">
      <w:numFmt w:val="bullet"/>
      <w:lvlText w:val=""/>
      <w:lvlJc w:val="left"/>
      <w:pPr>
        <w:ind w:left="4527" w:hanging="360"/>
      </w:pPr>
    </w:lvl>
    <w:lvl w:ilvl="6">
      <w:numFmt w:val="bullet"/>
      <w:lvlText w:val=""/>
      <w:lvlJc w:val="left"/>
      <w:pPr>
        <w:ind w:left="5247" w:hanging="360"/>
      </w:pPr>
    </w:lvl>
    <w:lvl w:ilvl="7">
      <w:numFmt w:val="bullet"/>
      <w:lvlText w:val="o"/>
      <w:lvlJc w:val="left"/>
      <w:pPr>
        <w:ind w:left="5967" w:hanging="360"/>
      </w:pPr>
      <w:rPr>
        <w:rFonts w:cs="Courier New"/>
      </w:rPr>
    </w:lvl>
    <w:lvl w:ilvl="8">
      <w:numFmt w:val="bullet"/>
      <w:lvlText w:val=""/>
      <w:lvlJc w:val="left"/>
      <w:pPr>
        <w:ind w:left="6687" w:hanging="360"/>
      </w:pPr>
    </w:lvl>
  </w:abstractNum>
  <w:abstractNum w:abstractNumId="2" w15:restartNumberingAfterBreak="0">
    <w:nsid w:val="5EDC6207"/>
    <w:multiLevelType w:val="multilevel"/>
    <w:tmpl w:val="E0549A74"/>
    <w:styleLink w:val="WWNum3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351A2"/>
    <w:multiLevelType w:val="multilevel"/>
    <w:tmpl w:val="D4D21D7C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38"/>
    <w:rsid w:val="000D6B95"/>
    <w:rsid w:val="00127D41"/>
    <w:rsid w:val="00152738"/>
    <w:rsid w:val="005120FB"/>
    <w:rsid w:val="007D59D5"/>
    <w:rsid w:val="00806DED"/>
    <w:rsid w:val="008E2287"/>
    <w:rsid w:val="00963DCB"/>
    <w:rsid w:val="009B0BEF"/>
    <w:rsid w:val="009C14F6"/>
    <w:rsid w:val="00B04FFA"/>
    <w:rsid w:val="00BC260C"/>
    <w:rsid w:val="00C762A5"/>
    <w:rsid w:val="00E66DE9"/>
    <w:rsid w:val="00ED50BB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C87"/>
  <w15:docId w15:val="{5068E4D2-C10D-4E4C-AD00-710E840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Lucida Sans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sz w:val="20"/>
      <w:szCs w:val="20"/>
    </w:rPr>
  </w:style>
  <w:style w:type="character" w:customStyle="1" w:styleId="PredmetkomentraChar">
    <w:name w:val="Predmet komentára Char"/>
    <w:basedOn w:val="TextkomentraChar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rPr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  <w:b/>
    </w:rPr>
  </w:style>
  <w:style w:type="character" w:customStyle="1" w:styleId="ListLabel6">
    <w:name w:val="ListLabel 6"/>
    <w:rPr>
      <w:b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C7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il.uniba.sk/studium/pk/doktorandske-studium/prijimacie-kona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Šedivý</dc:creator>
  <cp:lastModifiedBy>Mgr. Maroš Hertel</cp:lastModifiedBy>
  <cp:revision>4</cp:revision>
  <cp:lastPrinted>2020-02-18T08:44:00Z</cp:lastPrinted>
  <dcterms:created xsi:type="dcterms:W3CDTF">2021-04-15T07:10:00Z</dcterms:created>
  <dcterms:modified xsi:type="dcterms:W3CDTF">2021-04-15T07:53:00Z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