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FB3" w14:textId="77777777"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7D657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D657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58E4528F" w14:textId="77777777"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7D657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D6572">
        <w:rPr>
          <w:rFonts w:ascii="Times New Roman" w:eastAsia="Times New Roman" w:hAnsi="Times New Roman" w:cs="Times New Roman"/>
          <w:b/>
          <w:sz w:val="24"/>
          <w:szCs w:val="24"/>
        </w:rPr>
        <w:t>januára</w:t>
      </w:r>
      <w:r w:rsidR="006E46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8607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A400D98" w14:textId="77777777" w:rsidR="00DF6E05" w:rsidRP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64B4D" w14:textId="77777777"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  <w:r w:rsidR="00FC686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="00FC686A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</w:p>
    <w:p w14:paraId="07937C9A" w14:textId="77777777"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1FD931" w14:textId="77777777"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DD5818">
        <w:rPr>
          <w:rFonts w:ascii="Times New Roman" w:hAnsi="Times New Roman" w:cs="Times New Roman"/>
          <w:sz w:val="24"/>
          <w:szCs w:val="24"/>
        </w:rPr>
        <w:t xml:space="preserve">Historického ústavu SAV, v. v. i. (ďalej aj </w:t>
      </w:r>
      <w:r w:rsidR="004A1A98">
        <w:rPr>
          <w:rFonts w:ascii="Times New Roman" w:hAnsi="Times New Roman" w:cs="Times New Roman"/>
          <w:sz w:val="24"/>
          <w:szCs w:val="24"/>
        </w:rPr>
        <w:t>ústav, organizácia</w:t>
      </w:r>
      <w:r w:rsidR="00DD5818">
        <w:rPr>
          <w:rFonts w:ascii="Times New Roman" w:hAnsi="Times New Roman" w:cs="Times New Roman"/>
          <w:sz w:val="24"/>
          <w:szCs w:val="24"/>
        </w:rPr>
        <w:t xml:space="preserve">)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DBFDF3" w14:textId="77777777"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A2241" w14:textId="77777777" w:rsidR="00B0605C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486072">
        <w:rPr>
          <w:rFonts w:ascii="Times New Roman" w:hAnsi="Times New Roman" w:cs="Times New Roman"/>
          <w:b/>
          <w:sz w:val="24"/>
          <w:szCs w:val="24"/>
        </w:rPr>
        <w:t>Prerokovanie návrhov nových smerníc a vnútorných predpisov organizácie</w:t>
      </w:r>
      <w:r w:rsidR="00FC6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F0DC53" w14:textId="77777777" w:rsidR="00486072" w:rsidRDefault="00486072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 správnej rady organizácie prerokovali návrhy nových smerníc a vnútorných prepisov organizácie. Prediskutovali a zapracovali vyjadrenie vedeckej rady organizácie a zamestnaneckej rady inštitúcie k niektorým z nich. Smernice a predpisy budú zaslané na vyjadrenie dozornej rade organizácie. </w:t>
      </w:r>
    </w:p>
    <w:p w14:paraId="0A412549" w14:textId="77777777" w:rsidR="00DD5818" w:rsidRDefault="00DD5818" w:rsidP="002A5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1FCA" w14:textId="77777777" w:rsidR="00DF6E05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6072">
        <w:rPr>
          <w:rFonts w:ascii="Times New Roman" w:hAnsi="Times New Roman" w:cs="Times New Roman"/>
          <w:b/>
          <w:sz w:val="24"/>
          <w:szCs w:val="24"/>
        </w:rPr>
        <w:t xml:space="preserve">Pôvodný rozpočet organizácie </w:t>
      </w:r>
    </w:p>
    <w:p w14:paraId="371039B0" w14:textId="77777777" w:rsidR="006304DA" w:rsidRDefault="00FF627E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Správna rada prerokovala </w:t>
      </w:r>
      <w:r w:rsidR="00486072">
        <w:rPr>
          <w:rFonts w:ascii="Times New Roman" w:hAnsi="Times New Roman" w:cs="Times New Roman"/>
          <w:sz w:val="24"/>
          <w:szCs w:val="24"/>
        </w:rPr>
        <w:t xml:space="preserve">návrh pôvodného rozpočtu organizácie </w:t>
      </w:r>
      <w:r w:rsidR="006304DA">
        <w:rPr>
          <w:rFonts w:ascii="Times New Roman" w:hAnsi="Times New Roman" w:cs="Times New Roman"/>
          <w:sz w:val="24"/>
          <w:szCs w:val="24"/>
        </w:rPr>
        <w:t>Prítomní členovia následne pristúpili k hlasovaniu o návrhu.</w:t>
      </w:r>
    </w:p>
    <w:p w14:paraId="0481DC59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F082B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14:paraId="6119182F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prítomných: </w:t>
      </w:r>
      <w:r w:rsidR="00FF627E">
        <w:rPr>
          <w:rFonts w:ascii="Times New Roman" w:hAnsi="Times New Roman" w:cs="Times New Roman"/>
          <w:sz w:val="24"/>
          <w:szCs w:val="24"/>
        </w:rPr>
        <w:t>5</w:t>
      </w:r>
    </w:p>
    <w:p w14:paraId="1AC1B69E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hlasov za: </w:t>
      </w:r>
      <w:r w:rsidR="00FF627E">
        <w:rPr>
          <w:rFonts w:ascii="Times New Roman" w:hAnsi="Times New Roman" w:cs="Times New Roman"/>
          <w:sz w:val="24"/>
          <w:szCs w:val="24"/>
        </w:rPr>
        <w:t>5</w:t>
      </w:r>
    </w:p>
    <w:p w14:paraId="14878253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14:paraId="2D9F6319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14:paraId="56A991B8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81F4D" w14:textId="77777777" w:rsidR="006304DA" w:rsidRPr="00465A40" w:rsidRDefault="006304DA" w:rsidP="00630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</w:t>
      </w:r>
      <w:r w:rsidR="00486072">
        <w:rPr>
          <w:rFonts w:ascii="Times New Roman" w:hAnsi="Times New Roman" w:cs="Times New Roman"/>
          <w:sz w:val="24"/>
          <w:szCs w:val="24"/>
        </w:rPr>
        <w:t>návrh pôvodného rozpočtu organizácie</w:t>
      </w:r>
      <w:r w:rsidR="00FF6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5B68B" w14:textId="77777777" w:rsidR="006304DA" w:rsidRDefault="006304DA" w:rsidP="002F3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98F013" w14:textId="77777777" w:rsidR="00FF627E" w:rsidRDefault="005F3168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4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27E">
        <w:rPr>
          <w:rFonts w:ascii="Times New Roman" w:hAnsi="Times New Roman" w:cs="Times New Roman"/>
          <w:b/>
          <w:sz w:val="24"/>
          <w:szCs w:val="24"/>
        </w:rPr>
        <w:t>S</w:t>
      </w:r>
      <w:r w:rsidR="00486072">
        <w:rPr>
          <w:rFonts w:ascii="Times New Roman" w:hAnsi="Times New Roman" w:cs="Times New Roman"/>
          <w:b/>
          <w:sz w:val="24"/>
          <w:szCs w:val="24"/>
        </w:rPr>
        <w:t xml:space="preserve">mernica na používanie </w:t>
      </w:r>
      <w:r w:rsidR="00BC3B81">
        <w:rPr>
          <w:rFonts w:ascii="Times New Roman" w:hAnsi="Times New Roman" w:cs="Times New Roman"/>
          <w:b/>
          <w:sz w:val="24"/>
          <w:szCs w:val="24"/>
        </w:rPr>
        <w:t xml:space="preserve">osobných </w:t>
      </w:r>
      <w:r w:rsidR="00486072">
        <w:rPr>
          <w:rFonts w:ascii="Times New Roman" w:hAnsi="Times New Roman" w:cs="Times New Roman"/>
          <w:b/>
          <w:sz w:val="24"/>
          <w:szCs w:val="24"/>
        </w:rPr>
        <w:t xml:space="preserve">platobných kariet </w:t>
      </w:r>
    </w:p>
    <w:p w14:paraId="4C3EF33A" w14:textId="77777777" w:rsidR="00BC3B81" w:rsidRDefault="00BC3B81" w:rsidP="00BC3B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Správna rada prerokovala smernicu č. 2/2026 na používanie platobných kariet. Návrh bude odoslaný na vydrenie dozornej rade organizácie. </w:t>
      </w:r>
    </w:p>
    <w:p w14:paraId="2605C852" w14:textId="77777777" w:rsidR="00A344A9" w:rsidRDefault="00A344A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2B9DF" w14:textId="77777777" w:rsidR="004A02D2" w:rsidRDefault="004A02D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016FD0" w14:textId="77777777" w:rsidR="00C957C6" w:rsidRDefault="00FD75A9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6304DA">
        <w:rPr>
          <w:rFonts w:ascii="Times New Roman" w:hAnsi="Times New Roman"/>
          <w:b/>
          <w:sz w:val="24"/>
          <w:szCs w:val="24"/>
        </w:rPr>
        <w:t>Personálne otázky</w:t>
      </w:r>
      <w:r w:rsidR="004A1A98">
        <w:rPr>
          <w:rFonts w:ascii="Times New Roman" w:hAnsi="Times New Roman"/>
          <w:b/>
          <w:sz w:val="24"/>
          <w:szCs w:val="24"/>
        </w:rPr>
        <w:t xml:space="preserve"> organizácie </w:t>
      </w:r>
    </w:p>
    <w:p w14:paraId="692B4332" w14:textId="77777777" w:rsidR="00A01F8E" w:rsidRDefault="006304DA" w:rsidP="00A01F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správnej rady informoval</w:t>
      </w:r>
      <w:r w:rsidR="00A53B46">
        <w:rPr>
          <w:rFonts w:ascii="Times New Roman" w:hAnsi="Times New Roman"/>
          <w:sz w:val="24"/>
          <w:szCs w:val="24"/>
        </w:rPr>
        <w:t xml:space="preserve">, že k 30. 6. 2026 bude ukončený pracovný pomer Dr. K. </w:t>
      </w:r>
      <w:proofErr w:type="spellStart"/>
      <w:r w:rsidR="00A53B46">
        <w:rPr>
          <w:rFonts w:ascii="Times New Roman" w:hAnsi="Times New Roman"/>
          <w:sz w:val="24"/>
          <w:szCs w:val="24"/>
        </w:rPr>
        <w:t>Meškovej</w:t>
      </w:r>
      <w:proofErr w:type="spellEnd"/>
      <w:r w:rsidR="00A53B46">
        <w:rPr>
          <w:rFonts w:ascii="Times New Roman" w:hAnsi="Times New Roman"/>
          <w:sz w:val="24"/>
          <w:szCs w:val="24"/>
        </w:rPr>
        <w:t xml:space="preserve"> Hradskej a Dr. Ľ. Kázmerovej. Od 1. 7. 2026 bude skrátený pracovný úväzok Dr. D. </w:t>
      </w:r>
      <w:proofErr w:type="spellStart"/>
      <w:r w:rsidR="00A53B46">
        <w:rPr>
          <w:rFonts w:ascii="Times New Roman" w:hAnsi="Times New Roman"/>
          <w:sz w:val="24"/>
          <w:szCs w:val="24"/>
        </w:rPr>
        <w:t>Kodajovej</w:t>
      </w:r>
      <w:proofErr w:type="spellEnd"/>
      <w:r w:rsidR="00A53B46">
        <w:rPr>
          <w:rFonts w:ascii="Times New Roman" w:hAnsi="Times New Roman"/>
          <w:sz w:val="24"/>
          <w:szCs w:val="24"/>
        </w:rPr>
        <w:t xml:space="preserve"> na 50 percent. </w:t>
      </w:r>
    </w:p>
    <w:p w14:paraId="3BBDBDB1" w14:textId="77777777" w:rsidR="001E1F37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92308B0" w14:textId="77777777" w:rsidR="00A53B46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1F37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53B46">
        <w:rPr>
          <w:rFonts w:ascii="Times New Roman" w:hAnsi="Times New Roman"/>
          <w:b/>
          <w:bCs/>
          <w:sz w:val="24"/>
          <w:szCs w:val="24"/>
        </w:rPr>
        <w:t xml:space="preserve">Výkonové financovanie </w:t>
      </w:r>
    </w:p>
    <w:p w14:paraId="50113C86" w14:textId="77777777" w:rsidR="001E1F37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informoval </w:t>
      </w:r>
      <w:r w:rsidR="00FD7BB3">
        <w:rPr>
          <w:rFonts w:ascii="Times New Roman" w:hAnsi="Times New Roman"/>
          <w:sz w:val="24"/>
          <w:szCs w:val="24"/>
        </w:rPr>
        <w:t>o</w:t>
      </w:r>
      <w:r w:rsidR="00A53B46">
        <w:rPr>
          <w:rFonts w:ascii="Times New Roman" w:hAnsi="Times New Roman"/>
          <w:sz w:val="24"/>
          <w:szCs w:val="24"/>
        </w:rPr>
        <w:t xml:space="preserve"> rokovaní predsedníctva o výkonovom financovaní. Predsedníctvo bude vyvíjať kroky, aby výkonové financovanie pokračovalo aj v rokoch 2027 – 2029. Doterajšie výkonové financovanie je nastavené do konca tohto kalendárneho roka. Správna rada následne prerokovala otázky spojené s finančnými nákladmi organizácie na dvoch pracovníkov, ktorým ku dňu 21. 7. 2026 projekt z Plánu obnovy. </w:t>
      </w:r>
    </w:p>
    <w:p w14:paraId="404BD2CC" w14:textId="77777777" w:rsidR="009F0F84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E2A816" w14:textId="77777777" w:rsidR="009F0F84" w:rsidRPr="004E585A" w:rsidRDefault="009F0F84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585A">
        <w:rPr>
          <w:rFonts w:ascii="Times New Roman" w:hAnsi="Times New Roman"/>
          <w:b/>
          <w:sz w:val="24"/>
          <w:szCs w:val="24"/>
        </w:rPr>
        <w:t xml:space="preserve">6. </w:t>
      </w:r>
      <w:r w:rsidR="00A53B46">
        <w:rPr>
          <w:rFonts w:ascii="Times New Roman" w:hAnsi="Times New Roman"/>
          <w:b/>
          <w:sz w:val="24"/>
          <w:szCs w:val="24"/>
        </w:rPr>
        <w:t xml:space="preserve">Informácie zo zasadnutie vedeckej rady organizácie </w:t>
      </w:r>
    </w:p>
    <w:p w14:paraId="0D5734E1" w14:textId="77777777" w:rsidR="009F0F84" w:rsidRPr="001E1F37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správnej rady informoval o</w:t>
      </w:r>
      <w:r w:rsidR="00A53B46">
        <w:rPr>
          <w:rFonts w:ascii="Times New Roman" w:hAnsi="Times New Roman"/>
          <w:sz w:val="24"/>
          <w:szCs w:val="24"/>
        </w:rPr>
        <w:t xml:space="preserve"> zasadnutí vedeckej rady zo dňa 21. 1. 2026. Vedecká rada </w:t>
      </w:r>
      <w:r w:rsidR="00861B63">
        <w:rPr>
          <w:rFonts w:ascii="Times New Roman" w:hAnsi="Times New Roman"/>
          <w:sz w:val="24"/>
          <w:szCs w:val="24"/>
        </w:rPr>
        <w:t>ústavu</w:t>
      </w:r>
      <w:r w:rsidR="00A53B46">
        <w:rPr>
          <w:rFonts w:ascii="Times New Roman" w:hAnsi="Times New Roman"/>
          <w:sz w:val="24"/>
          <w:szCs w:val="24"/>
        </w:rPr>
        <w:t xml:space="preserve"> prerokovala končiace </w:t>
      </w:r>
      <w:proofErr w:type="spellStart"/>
      <w:r w:rsidR="00A53B46">
        <w:rPr>
          <w:rFonts w:ascii="Times New Roman" w:hAnsi="Times New Roman"/>
          <w:sz w:val="24"/>
          <w:szCs w:val="24"/>
        </w:rPr>
        <w:t>Vega</w:t>
      </w:r>
      <w:proofErr w:type="spellEnd"/>
      <w:r w:rsidR="00A53B46">
        <w:rPr>
          <w:rFonts w:ascii="Times New Roman" w:hAnsi="Times New Roman"/>
          <w:sz w:val="24"/>
          <w:szCs w:val="24"/>
        </w:rPr>
        <w:t xml:space="preserve"> projekty</w:t>
      </w:r>
      <w:r w:rsidR="00063706">
        <w:rPr>
          <w:rFonts w:ascii="Times New Roman" w:hAnsi="Times New Roman"/>
          <w:sz w:val="24"/>
          <w:szCs w:val="24"/>
        </w:rPr>
        <w:t>, návrhy nových APVV projektov, nové témy doktorandského štúdia a vybrala najvýznamnejšie výsledky organizácie za rok 2025. Zároveň sa vyjadrila k smerniciam a vnútorným predpisom organizácie. Vedecká rada počas rokovania o vnútorných predpisoch vyzvala správnu radu pripraviť návrh sprísnenia kritérií Pravidiel hodnotenia vedeckých pracovníkov organizácie do jej aprílového zasadnutia.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9449E4" w14:textId="77777777" w:rsidR="00B445A2" w:rsidRDefault="00B445A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E3ABD7" w14:textId="77777777" w:rsidR="00063706" w:rsidRPr="00063706" w:rsidRDefault="00063706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3706">
        <w:rPr>
          <w:rFonts w:ascii="Times New Roman" w:hAnsi="Times New Roman"/>
          <w:b/>
          <w:sz w:val="24"/>
          <w:szCs w:val="24"/>
        </w:rPr>
        <w:t>7. Rôzne</w:t>
      </w:r>
    </w:p>
    <w:p w14:paraId="2D43FBD2" w14:textId="77777777" w:rsidR="004E585A" w:rsidRDefault="00063706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Duchoňová</w:t>
      </w:r>
      <w:proofErr w:type="spellEnd"/>
      <w:r>
        <w:rPr>
          <w:rFonts w:ascii="Times New Roman" w:hAnsi="Times New Roman"/>
          <w:sz w:val="24"/>
          <w:szCs w:val="24"/>
        </w:rPr>
        <w:t xml:space="preserve"> odporučila správnej rade prerokovať dokument HRS4R Stratégie ľudských zdrojov vo výskume a zverejniť ho na webovej stránke organizácie. </w:t>
      </w:r>
      <w:r w:rsidR="00443912">
        <w:rPr>
          <w:rFonts w:ascii="Times New Roman" w:hAnsi="Times New Roman"/>
          <w:sz w:val="24"/>
          <w:szCs w:val="24"/>
        </w:rPr>
        <w:t>Členovia správnej rady súhlasili so zverejnením dokumnetu.</w:t>
      </w:r>
    </w:p>
    <w:p w14:paraId="24208148" w14:textId="77777777" w:rsidR="00063706" w:rsidRDefault="00063706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0C6068" w14:textId="77777777" w:rsidR="00063706" w:rsidRDefault="00063706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DB2092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707D29A6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0CB3B061" w14:textId="77777777"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14:paraId="64824271" w14:textId="77777777"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3BD4A5" w14:textId="77777777"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</w:t>
      </w:r>
      <w:r w:rsidR="00861B6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14:paraId="3659B7DA" w14:textId="77777777" w:rsidR="00682D99" w:rsidRDefault="009F0F84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1.</w:t>
      </w:r>
      <w:r w:rsidR="0015151F">
        <w:rPr>
          <w:rFonts w:ascii="Times New Roman" w:hAnsi="Times New Roman"/>
          <w:sz w:val="24"/>
          <w:szCs w:val="24"/>
        </w:rPr>
        <w:t xml:space="preserve"> Smernica o etike výskumu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EEEE0E" w14:textId="77777777" w:rsidR="003A492B" w:rsidRDefault="003A492B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2 Štatút hodnotiacej komisie</w:t>
      </w:r>
    </w:p>
    <w:p w14:paraId="2B2F49FB" w14:textId="77777777" w:rsidR="0015151F" w:rsidRDefault="0015151F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151F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í</w:t>
      </w:r>
      <w:r w:rsidRPr="0015151F">
        <w:rPr>
          <w:rFonts w:ascii="Times New Roman" w:hAnsi="Times New Roman"/>
          <w:sz w:val="24"/>
          <w:szCs w:val="24"/>
        </w:rPr>
        <w:t xml:space="preserve">loha </w:t>
      </w:r>
      <w:r>
        <w:rPr>
          <w:rFonts w:ascii="Times New Roman" w:hAnsi="Times New Roman"/>
          <w:sz w:val="24"/>
          <w:szCs w:val="24"/>
        </w:rPr>
        <w:t>č</w:t>
      </w:r>
      <w:r w:rsidRPr="0015151F">
        <w:rPr>
          <w:rFonts w:ascii="Times New Roman" w:hAnsi="Times New Roman"/>
          <w:sz w:val="24"/>
          <w:szCs w:val="24"/>
        </w:rPr>
        <w:t>.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51F">
        <w:rPr>
          <w:rFonts w:ascii="Times New Roman" w:hAnsi="Times New Roman"/>
          <w:sz w:val="24"/>
          <w:szCs w:val="24"/>
        </w:rPr>
        <w:t>Smernica o riaden</w:t>
      </w:r>
      <w:r>
        <w:rPr>
          <w:rFonts w:ascii="Times New Roman" w:hAnsi="Times New Roman"/>
          <w:sz w:val="24"/>
          <w:szCs w:val="24"/>
        </w:rPr>
        <w:t>í</w:t>
      </w:r>
      <w:r w:rsidRPr="0015151F">
        <w:rPr>
          <w:rFonts w:ascii="Times New Roman" w:hAnsi="Times New Roman"/>
          <w:sz w:val="24"/>
          <w:szCs w:val="24"/>
        </w:rPr>
        <w:t xml:space="preserve"> projektov </w:t>
      </w:r>
    </w:p>
    <w:p w14:paraId="5035F32E" w14:textId="77777777" w:rsidR="0015151F" w:rsidRDefault="0015151F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Príloha č. 4 Smernica o systéme riadenia kvality</w:t>
      </w:r>
    </w:p>
    <w:p w14:paraId="40BF131D" w14:textId="77777777" w:rsidR="003A492B" w:rsidRDefault="003A492B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5 Organizačný poriadok</w:t>
      </w:r>
    </w:p>
    <w:p w14:paraId="7D4D0C7C" w14:textId="77777777" w:rsidR="00D130E9" w:rsidRDefault="00D130E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6 Pravidlá odmeňovania</w:t>
      </w:r>
    </w:p>
    <w:p w14:paraId="0FE4DFCB" w14:textId="77777777" w:rsidR="00D130E9" w:rsidRDefault="00D130E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7 Pracovný poriadok</w:t>
      </w:r>
    </w:p>
    <w:p w14:paraId="5A6A3434" w14:textId="77777777" w:rsidR="00B60BEE" w:rsidRDefault="00B60BEE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8 Pravidlá hodnotenia výskumných pracovníkov</w:t>
      </w:r>
    </w:p>
    <w:p w14:paraId="37619757" w14:textId="77777777" w:rsidR="00D130E9" w:rsidRDefault="003A7AC1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9 Smernica na používanie osobných platobných kariet</w:t>
      </w:r>
    </w:p>
    <w:p w14:paraId="35F7C663" w14:textId="77777777" w:rsidR="003A7AC1" w:rsidRDefault="003A7AC1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10 Stanovisko Zamestnaneckej rady k Pracovnému poriadku</w:t>
      </w:r>
    </w:p>
    <w:p w14:paraId="7D829F60" w14:textId="77777777" w:rsidR="0015151F" w:rsidRDefault="0015151F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5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63706"/>
    <w:rsid w:val="00064AE1"/>
    <w:rsid w:val="000755F8"/>
    <w:rsid w:val="00076841"/>
    <w:rsid w:val="000A22C8"/>
    <w:rsid w:val="000D54C3"/>
    <w:rsid w:val="000D67EA"/>
    <w:rsid w:val="0012643B"/>
    <w:rsid w:val="001371DC"/>
    <w:rsid w:val="0015151F"/>
    <w:rsid w:val="00152528"/>
    <w:rsid w:val="001978D5"/>
    <w:rsid w:val="001B6D2F"/>
    <w:rsid w:val="001E1F37"/>
    <w:rsid w:val="001E6528"/>
    <w:rsid w:val="00216D2B"/>
    <w:rsid w:val="00265233"/>
    <w:rsid w:val="00277129"/>
    <w:rsid w:val="002A4EE2"/>
    <w:rsid w:val="002A52D3"/>
    <w:rsid w:val="002B3ADC"/>
    <w:rsid w:val="002B3EEF"/>
    <w:rsid w:val="002F3679"/>
    <w:rsid w:val="0032209E"/>
    <w:rsid w:val="003773FB"/>
    <w:rsid w:val="003950C1"/>
    <w:rsid w:val="003A492B"/>
    <w:rsid w:val="003A7AC1"/>
    <w:rsid w:val="003D6ADC"/>
    <w:rsid w:val="004231CF"/>
    <w:rsid w:val="004244DF"/>
    <w:rsid w:val="00440971"/>
    <w:rsid w:val="0044128E"/>
    <w:rsid w:val="00443912"/>
    <w:rsid w:val="00444025"/>
    <w:rsid w:val="00461B76"/>
    <w:rsid w:val="00465A40"/>
    <w:rsid w:val="00470CB2"/>
    <w:rsid w:val="004779C2"/>
    <w:rsid w:val="00486072"/>
    <w:rsid w:val="00486C90"/>
    <w:rsid w:val="004A02D2"/>
    <w:rsid w:val="004A1A98"/>
    <w:rsid w:val="004A5AE9"/>
    <w:rsid w:val="004D7868"/>
    <w:rsid w:val="004E585A"/>
    <w:rsid w:val="004E74FD"/>
    <w:rsid w:val="005031E6"/>
    <w:rsid w:val="005060E7"/>
    <w:rsid w:val="00516245"/>
    <w:rsid w:val="0052085F"/>
    <w:rsid w:val="005279B5"/>
    <w:rsid w:val="00570075"/>
    <w:rsid w:val="005A359D"/>
    <w:rsid w:val="005A5A25"/>
    <w:rsid w:val="005B0F94"/>
    <w:rsid w:val="005B66E7"/>
    <w:rsid w:val="005D45E8"/>
    <w:rsid w:val="005E070E"/>
    <w:rsid w:val="005E57AF"/>
    <w:rsid w:val="005F3168"/>
    <w:rsid w:val="006249A3"/>
    <w:rsid w:val="006304DA"/>
    <w:rsid w:val="00633EE5"/>
    <w:rsid w:val="00645AFB"/>
    <w:rsid w:val="0065367F"/>
    <w:rsid w:val="00682D99"/>
    <w:rsid w:val="006E46BA"/>
    <w:rsid w:val="007230C7"/>
    <w:rsid w:val="0077451D"/>
    <w:rsid w:val="00780DEC"/>
    <w:rsid w:val="007D6572"/>
    <w:rsid w:val="007E566D"/>
    <w:rsid w:val="007F1492"/>
    <w:rsid w:val="00802A1E"/>
    <w:rsid w:val="00861B63"/>
    <w:rsid w:val="00862C07"/>
    <w:rsid w:val="008A546C"/>
    <w:rsid w:val="008C6F4C"/>
    <w:rsid w:val="008C7CC9"/>
    <w:rsid w:val="008F4FD4"/>
    <w:rsid w:val="00953658"/>
    <w:rsid w:val="00960DAE"/>
    <w:rsid w:val="00965894"/>
    <w:rsid w:val="009849E2"/>
    <w:rsid w:val="009952F2"/>
    <w:rsid w:val="009B0DB1"/>
    <w:rsid w:val="009D2AD1"/>
    <w:rsid w:val="009D3DB3"/>
    <w:rsid w:val="009E1825"/>
    <w:rsid w:val="009E2B41"/>
    <w:rsid w:val="009F0F84"/>
    <w:rsid w:val="00A01F8E"/>
    <w:rsid w:val="00A11145"/>
    <w:rsid w:val="00A344A9"/>
    <w:rsid w:val="00A53B46"/>
    <w:rsid w:val="00AA54DE"/>
    <w:rsid w:val="00AA6668"/>
    <w:rsid w:val="00AB7542"/>
    <w:rsid w:val="00AD0E82"/>
    <w:rsid w:val="00B0605C"/>
    <w:rsid w:val="00B40F1D"/>
    <w:rsid w:val="00B445A2"/>
    <w:rsid w:val="00B533F5"/>
    <w:rsid w:val="00B53F55"/>
    <w:rsid w:val="00B54A38"/>
    <w:rsid w:val="00B60BEE"/>
    <w:rsid w:val="00B648EE"/>
    <w:rsid w:val="00B6760D"/>
    <w:rsid w:val="00B7797D"/>
    <w:rsid w:val="00B86F9C"/>
    <w:rsid w:val="00B95635"/>
    <w:rsid w:val="00BB4EB0"/>
    <w:rsid w:val="00BC25DD"/>
    <w:rsid w:val="00BC3B81"/>
    <w:rsid w:val="00BD1656"/>
    <w:rsid w:val="00BD7B91"/>
    <w:rsid w:val="00BF14DB"/>
    <w:rsid w:val="00C72447"/>
    <w:rsid w:val="00C730F0"/>
    <w:rsid w:val="00C76725"/>
    <w:rsid w:val="00C957C6"/>
    <w:rsid w:val="00CE0828"/>
    <w:rsid w:val="00CE55FB"/>
    <w:rsid w:val="00D100E6"/>
    <w:rsid w:val="00D130E9"/>
    <w:rsid w:val="00D2109E"/>
    <w:rsid w:val="00D25F59"/>
    <w:rsid w:val="00D30905"/>
    <w:rsid w:val="00D32FF7"/>
    <w:rsid w:val="00D334ED"/>
    <w:rsid w:val="00D37FF3"/>
    <w:rsid w:val="00D41C31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F6E05"/>
    <w:rsid w:val="00E07EA6"/>
    <w:rsid w:val="00E30A55"/>
    <w:rsid w:val="00E5407C"/>
    <w:rsid w:val="00E826E2"/>
    <w:rsid w:val="00E87628"/>
    <w:rsid w:val="00EA2C76"/>
    <w:rsid w:val="00EE1BFD"/>
    <w:rsid w:val="00F14175"/>
    <w:rsid w:val="00F261D2"/>
    <w:rsid w:val="00F3023E"/>
    <w:rsid w:val="00F34EF1"/>
    <w:rsid w:val="00F51578"/>
    <w:rsid w:val="00F53470"/>
    <w:rsid w:val="00FA48C7"/>
    <w:rsid w:val="00FC686A"/>
    <w:rsid w:val="00FD75A9"/>
    <w:rsid w:val="00FD7BB3"/>
    <w:rsid w:val="00FE2BD9"/>
    <w:rsid w:val="00FE4721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1A85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  <w:style w:type="paragraph" w:styleId="Normlnywebov">
    <w:name w:val="Normal (Web)"/>
    <w:basedOn w:val="Normlny"/>
    <w:uiPriority w:val="99"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2930</Characters>
  <Application>Microsoft Office Word</Application>
  <DocSecurity>0</DocSecurity>
  <Lines>75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Peter Krakornik</cp:lastModifiedBy>
  <cp:revision>3</cp:revision>
  <cp:lastPrinted>2023-06-08T11:00:00Z</cp:lastPrinted>
  <dcterms:created xsi:type="dcterms:W3CDTF">2026-03-11T10:38:00Z</dcterms:created>
  <dcterms:modified xsi:type="dcterms:W3CDTF">2026-03-12T18:06:00Z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d9878050-8d67-4262-b0a7-88b9df3b1605</vt:lpwstr>
  </property>
</Properties>
</file>